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F9" w:rsidRPr="002208F9" w:rsidRDefault="002208F9" w:rsidP="00DC542D">
      <w:pPr>
        <w:keepNext/>
        <w:tabs>
          <w:tab w:val="num" w:pos="0"/>
        </w:tabs>
        <w:suppressAutoHyphens/>
        <w:spacing w:after="0" w:line="240" w:lineRule="auto"/>
        <w:ind w:right="-85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208F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ЕЖЕДНЕВНЫЙ ОПЕРАТИВНЫЙ ПРОГНОЗ</w:t>
      </w:r>
    </w:p>
    <w:p w:rsidR="002208F9" w:rsidRPr="002208F9" w:rsidRDefault="002208F9" w:rsidP="002208F9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208F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возникновения чрезвычайных ситуаций на территории</w:t>
      </w:r>
    </w:p>
    <w:p w:rsidR="002208F9" w:rsidRPr="002208F9" w:rsidRDefault="002208F9" w:rsidP="00220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208F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Тюлячинского муниципального района на </w:t>
      </w:r>
      <w:r w:rsidR="002071D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</w:t>
      </w:r>
      <w:r w:rsidR="006E054B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5</w:t>
      </w:r>
    </w:p>
    <w:p w:rsidR="002208F9" w:rsidRPr="002208F9" w:rsidRDefault="002208F9" w:rsidP="00220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208F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2071D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августа</w:t>
      </w:r>
      <w:r w:rsidRPr="002208F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:rsidR="002208F9" w:rsidRPr="002208F9" w:rsidRDefault="002208F9" w:rsidP="00220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208F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2026 года</w:t>
      </w:r>
    </w:p>
    <w:p w:rsidR="002208F9" w:rsidRPr="002208F9" w:rsidRDefault="002208F9" w:rsidP="002208F9">
      <w:pPr>
        <w:suppressAutoHyphens/>
        <w:spacing w:after="0" w:line="240" w:lineRule="auto"/>
        <w:ind w:left="-360" w:firstLine="709"/>
        <w:jc w:val="center"/>
        <w:rPr>
          <w:rFonts w:ascii="Times New Roman" w:eastAsia="Times New Roman" w:hAnsi="Times New Roman" w:cs="Times New Roman"/>
          <w:color w:val="000000"/>
          <w:sz w:val="6"/>
          <w:szCs w:val="26"/>
          <w:lang w:eastAsia="zh-CN"/>
        </w:rPr>
      </w:pPr>
    </w:p>
    <w:p w:rsidR="002208F9" w:rsidRDefault="002208F9" w:rsidP="002208F9">
      <w:pPr>
        <w:suppressAutoHyphens/>
        <w:spacing w:after="0" w:line="240" w:lineRule="auto"/>
        <w:ind w:left="-360" w:firstLine="709"/>
        <w:jc w:val="center"/>
        <w:rPr>
          <w:rFonts w:ascii="Times New Roman" w:eastAsia="Times New Roman" w:hAnsi="Times New Roman" w:cs="Times New Roman"/>
          <w:i/>
          <w:color w:val="000000"/>
          <w:sz w:val="16"/>
          <w:szCs w:val="20"/>
          <w:lang w:eastAsia="zh-CN"/>
        </w:rPr>
      </w:pPr>
      <w:r w:rsidRPr="002208F9">
        <w:rPr>
          <w:rFonts w:ascii="Times New Roman" w:eastAsia="Times New Roman" w:hAnsi="Times New Roman" w:cs="Times New Roman"/>
          <w:i/>
          <w:color w:val="000000"/>
          <w:sz w:val="16"/>
          <w:szCs w:val="20"/>
          <w:lang w:eastAsia="zh-CN"/>
        </w:rPr>
        <w:t>Аналитическая и прогнозная информация составлена на основе поступивших сведений от ФГБУ «Управление по гидрометеорологии и мониторингу окружающей среды Республики Татарстан»,  Министерства здравоохранения Республики Татарстан, Управления Федеральной службы по надзору в сфере защиты прав потребителей и благополучия человека по Республики Татарстан, Министерства строительства, архитектуры и ЖКХ Республики Татарстан, Главного управления ветеринарии Кабинета Министров Республики Татарстан, Министерства транспорта и дорожного хозяйства Республики Татарстан, АО «Сетевая компания».</w:t>
      </w:r>
    </w:p>
    <w:tbl>
      <w:tblPr>
        <w:tblW w:w="10916" w:type="dxa"/>
        <w:tblInd w:w="-1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6E054B" w:rsidRPr="006E054B" w:rsidTr="006E054B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6E054B" w:rsidRPr="006E054B" w:rsidRDefault="006E054B" w:rsidP="006E054B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FFFF"/>
                <w:sz w:val="26"/>
                <w:szCs w:val="26"/>
                <w:highlight w:val="red"/>
                <w:lang w:eastAsia="zh-CN"/>
              </w:rPr>
            </w:pPr>
            <w:r w:rsidRPr="006E054B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zh-CN"/>
              </w:rPr>
              <w:t>Неблагоприятные метеорологические явления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6E054B" w:rsidRPr="006E054B" w:rsidRDefault="006E054B" w:rsidP="006E054B">
            <w:pPr>
              <w:tabs>
                <w:tab w:val="left" w:pos="500"/>
              </w:tabs>
              <w:suppressAutoHyphens/>
              <w:spacing w:after="0" w:line="240" w:lineRule="auto"/>
              <w:ind w:right="-1" w:firstLine="34"/>
              <w:jc w:val="center"/>
              <w:rPr>
                <w:rFonts w:ascii="Times New Roman" w:eastAsia="Times New Roman" w:hAnsi="Times New Roman" w:cs="Times New Roman"/>
                <w:color w:val="FFFFFF"/>
                <w:sz w:val="26"/>
                <w:szCs w:val="26"/>
                <w:lang w:eastAsia="zh-CN"/>
              </w:rPr>
            </w:pPr>
            <w:r w:rsidRPr="006E054B">
              <w:rPr>
                <w:rFonts w:ascii="Times New Roman" w:eastAsia="Times New Roman" w:hAnsi="Times New Roman" w:cs="Times New Roman"/>
                <w:color w:val="FFFFFF"/>
                <w:sz w:val="26"/>
                <w:szCs w:val="26"/>
                <w:lang w:eastAsia="zh-CN"/>
              </w:rPr>
              <w:t>Не прогнозируются</w:t>
            </w:r>
          </w:p>
        </w:tc>
      </w:tr>
      <w:tr w:rsidR="006E054B" w:rsidRPr="006E054B" w:rsidTr="006E054B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E054B" w:rsidRPr="006E054B" w:rsidRDefault="006E054B" w:rsidP="006E054B">
            <w:pPr>
              <w:suppressAutoHyphens/>
              <w:snapToGri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zh-CN"/>
              </w:rPr>
            </w:pPr>
            <w:r w:rsidRPr="006E054B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zh-CN"/>
              </w:rPr>
              <w:t xml:space="preserve">Риски возникновения ЧС (происшествий) на территории </w:t>
            </w:r>
            <w:r w:rsidRPr="006E05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zh-CN"/>
              </w:rPr>
              <w:t>Тюлячинского МР</w:t>
            </w:r>
          </w:p>
        </w:tc>
      </w:tr>
      <w:tr w:rsidR="006E054B" w:rsidRPr="006E054B" w:rsidTr="006E054B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54B" w:rsidRPr="006E054B" w:rsidRDefault="006E054B" w:rsidP="006E054B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zh-CN"/>
              </w:rPr>
            </w:pPr>
            <w:r w:rsidRPr="006E054B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zh-CN"/>
              </w:rPr>
              <w:t>Техногенные источники ЧС (происшествий)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E054B" w:rsidRPr="006E054B" w:rsidRDefault="006E054B" w:rsidP="006E05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6E054B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Риски возникновения техногенных пожаров, взрывов бытового газа, отравлений людей угарным газом</w:t>
            </w:r>
          </w:p>
        </w:tc>
      </w:tr>
      <w:tr w:rsidR="006E054B" w:rsidRPr="006E054B" w:rsidTr="006E054B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54B" w:rsidRPr="006E054B" w:rsidRDefault="006E054B" w:rsidP="006E054B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zh-CN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E054B" w:rsidRPr="006E054B" w:rsidRDefault="006E054B" w:rsidP="006E05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6E054B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Риски (аварии) на объектах ЖКХ, отключение </w:t>
            </w:r>
            <w:proofErr w:type="spellStart"/>
            <w:r w:rsidRPr="006E054B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электро</w:t>
            </w:r>
            <w:proofErr w:type="spellEnd"/>
            <w:r w:rsidRPr="006E054B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-, </w:t>
            </w:r>
            <w:proofErr w:type="spellStart"/>
            <w:r w:rsidRPr="006E054B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водо</w:t>
            </w:r>
            <w:proofErr w:type="spellEnd"/>
            <w:r w:rsidRPr="006E054B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- и газоснабжения</w:t>
            </w:r>
          </w:p>
        </w:tc>
      </w:tr>
      <w:tr w:rsidR="006E054B" w:rsidRPr="006E054B" w:rsidTr="006E054B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54B" w:rsidRPr="006E054B" w:rsidRDefault="006E054B" w:rsidP="006E054B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zh-CN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E054B" w:rsidRPr="006E054B" w:rsidRDefault="006E054B" w:rsidP="006E05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6E054B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zh-CN"/>
              </w:rPr>
              <w:t>Риски возникновения чрезвычайных ситуаций (происшествий), связанных с ДТП, аварийных ситуаций на транспорте</w:t>
            </w:r>
          </w:p>
        </w:tc>
      </w:tr>
      <w:tr w:rsidR="006E054B" w:rsidRPr="006E054B" w:rsidTr="006E054B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54B" w:rsidRPr="006E054B" w:rsidRDefault="006E054B" w:rsidP="006E054B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zh-CN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E054B" w:rsidRPr="006E054B" w:rsidRDefault="006E054B" w:rsidP="006E05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zh-CN"/>
              </w:rPr>
            </w:pPr>
            <w:r w:rsidRPr="006E054B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Риски возникновения чрезвычайных ситуаций (происшествий), связанных с эксплуатацией маломерных, грузовых судов</w:t>
            </w:r>
          </w:p>
        </w:tc>
      </w:tr>
      <w:tr w:rsidR="006E054B" w:rsidRPr="006E054B" w:rsidTr="006E054B">
        <w:trPr>
          <w:trHeight w:val="617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54B" w:rsidRPr="006E054B" w:rsidRDefault="006E054B" w:rsidP="006E054B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zh-CN"/>
              </w:rPr>
            </w:pPr>
            <w:r w:rsidRPr="006E054B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zh-CN"/>
              </w:rPr>
              <w:t xml:space="preserve">Природные источники ЧС </w:t>
            </w:r>
          </w:p>
          <w:p w:rsidR="006E054B" w:rsidRPr="006E054B" w:rsidRDefault="006E054B" w:rsidP="006E054B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7"/>
                <w:szCs w:val="27"/>
                <w:lang w:eastAsia="zh-CN"/>
              </w:rPr>
            </w:pPr>
            <w:r w:rsidRPr="006E054B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zh-CN"/>
              </w:rPr>
              <w:t>(происшествий)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6E054B" w:rsidRPr="006E054B" w:rsidRDefault="006E054B" w:rsidP="006E05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6E054B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Риски возникновения происшествий на водных объектах, </w:t>
            </w:r>
          </w:p>
          <w:p w:rsidR="006E054B" w:rsidRPr="006E054B" w:rsidRDefault="006E054B" w:rsidP="006E05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6E054B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связанных с гибелью людей</w:t>
            </w:r>
            <w:r w:rsidRPr="006E054B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00"/>
                <w:lang w:eastAsia="zh-CN"/>
              </w:rPr>
              <w:t xml:space="preserve"> </w:t>
            </w:r>
          </w:p>
        </w:tc>
      </w:tr>
      <w:tr w:rsidR="006E054B" w:rsidRPr="006E054B" w:rsidTr="006E054B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54B" w:rsidRPr="006E054B" w:rsidRDefault="006E054B" w:rsidP="006E054B">
            <w:pPr>
              <w:suppressAutoHyphens/>
              <w:spacing w:after="0" w:line="240" w:lineRule="auto"/>
              <w:ind w:left="34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27"/>
                <w:szCs w:val="27"/>
                <w:lang w:eastAsia="zh-CN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E054B" w:rsidRPr="006E054B" w:rsidRDefault="006E054B" w:rsidP="006E05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6E054B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zh-CN"/>
              </w:rPr>
              <w:t>Риски возникновения чрезвычайных ситуаций (происшествий), связанных с возникновением природных пожаров, горением травы и мусора, термических аномалий</w:t>
            </w:r>
          </w:p>
        </w:tc>
      </w:tr>
    </w:tbl>
    <w:p w:rsidR="00DC542D" w:rsidRPr="002208F9" w:rsidRDefault="00DC542D" w:rsidP="00DC542D">
      <w:pPr>
        <w:pStyle w:val="1"/>
        <w:rPr>
          <w:rFonts w:eastAsia="Times New Roman"/>
        </w:rPr>
      </w:pPr>
    </w:p>
    <w:p w:rsidR="002208F9" w:rsidRPr="002208F9" w:rsidRDefault="002208F9" w:rsidP="002208F9">
      <w:pPr>
        <w:suppressAutoHyphens/>
        <w:spacing w:after="0" w:line="240" w:lineRule="auto"/>
        <w:ind w:left="567" w:right="-14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</w:pPr>
      <w:r w:rsidRPr="002208F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  <w:t>. Метеорологический прогноз и риски возникновения ЧС (происшествий)</w:t>
      </w:r>
    </w:p>
    <w:p w:rsidR="002208F9" w:rsidRPr="002208F9" w:rsidRDefault="002208F9" w:rsidP="002208F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</w:rPr>
      </w:pPr>
    </w:p>
    <w:p w:rsidR="002208F9" w:rsidRPr="002208F9" w:rsidRDefault="002208F9" w:rsidP="002208F9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proofErr w:type="spellStart"/>
      <w:r w:rsidRPr="002208F9">
        <w:rPr>
          <w:rFonts w:ascii="Times New Roman" w:eastAsia="Times New Roman" w:hAnsi="Times New Roman" w:cs="Times New Roman"/>
          <w:bCs/>
          <w:i/>
          <w:sz w:val="28"/>
          <w:szCs w:val="28"/>
        </w:rPr>
        <w:t>Справочно</w:t>
      </w:r>
      <w:proofErr w:type="spellEnd"/>
      <w:r w:rsidRPr="002208F9">
        <w:rPr>
          <w:rFonts w:ascii="Times New Roman" w:eastAsia="Times New Roman" w:hAnsi="Times New Roman" w:cs="Times New Roman"/>
          <w:bCs/>
          <w:i/>
          <w:sz w:val="28"/>
          <w:szCs w:val="28"/>
        </w:rPr>
        <w:t>: показатели уровня опасности</w:t>
      </w:r>
    </w:p>
    <w:p w:rsidR="002208F9" w:rsidRPr="002208F9" w:rsidRDefault="002208F9" w:rsidP="00220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8"/>
          <w:szCs w:val="28"/>
        </w:rPr>
      </w:pPr>
    </w:p>
    <w:tbl>
      <w:tblPr>
        <w:tblW w:w="0" w:type="auto"/>
        <w:tblLook w:val="04A0"/>
      </w:tblPr>
      <w:tblGrid>
        <w:gridCol w:w="999"/>
        <w:gridCol w:w="8572"/>
      </w:tblGrid>
      <w:tr w:rsidR="002208F9" w:rsidRPr="002208F9" w:rsidTr="00045CD0">
        <w:trPr>
          <w:trHeight w:val="460"/>
        </w:trPr>
        <w:tc>
          <w:tcPr>
            <w:tcW w:w="1101" w:type="dxa"/>
            <w:shd w:val="clear" w:color="auto" w:fill="auto"/>
          </w:tcPr>
          <w:p w:rsidR="002208F9" w:rsidRPr="002208F9" w:rsidRDefault="00175465" w:rsidP="002208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noProof/>
                <w:sz w:val="28"/>
                <w:szCs w:val="28"/>
              </w:rPr>
              <w:pict>
                <v:rect id="Прямоугольник 243" o:spid="_x0000_s1030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2208F9" w:rsidRPr="002208F9" w:rsidRDefault="00175465" w:rsidP="002208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noProof/>
                <w:sz w:val="28"/>
                <w:szCs w:val="28"/>
              </w:rPr>
              <w:pict>
                <v:rect id="Прямоугольник 209" o:spid="_x0000_s1033" style="position:absolute;left:0;text-align:left;margin-left:247.6pt;margin-top:1.1pt;width:22.9pt;height:16.5pt;z-index:25166336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2208F9" w:rsidRPr="002208F9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- высокий уровень опасности;                           - средний уровень опасности;</w:t>
            </w:r>
          </w:p>
        </w:tc>
      </w:tr>
      <w:tr w:rsidR="002208F9" w:rsidRPr="002208F9" w:rsidTr="00045CD0">
        <w:trPr>
          <w:trHeight w:val="409"/>
        </w:trPr>
        <w:tc>
          <w:tcPr>
            <w:tcW w:w="1101" w:type="dxa"/>
            <w:shd w:val="clear" w:color="auto" w:fill="auto"/>
          </w:tcPr>
          <w:p w:rsidR="002208F9" w:rsidRPr="002208F9" w:rsidRDefault="00175465" w:rsidP="002208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noProof/>
                <w:sz w:val="28"/>
                <w:szCs w:val="28"/>
              </w:rPr>
              <w:pict>
                <v:rect id="Прямоугольник 246" o:spid="_x0000_s1031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2208F9" w:rsidRPr="002208F9" w:rsidRDefault="00175465" w:rsidP="002208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175465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zh-CN"/>
              </w:rPr>
              <w:pict>
                <v:rect id="Прямоугольник 235" o:spid="_x0000_s1032" style="position:absolute;left:0;text-align:left;margin-left:248.1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2208F9" w:rsidRPr="002208F9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- повышенный уровень опасности;                    - низкий уровень опасности.</w:t>
            </w:r>
          </w:p>
        </w:tc>
      </w:tr>
    </w:tbl>
    <w:p w:rsidR="002208F9" w:rsidRPr="002208F9" w:rsidRDefault="002208F9" w:rsidP="00220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2208F9" w:rsidRPr="002208F9" w:rsidRDefault="002208F9" w:rsidP="002208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208F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на </w:t>
      </w:r>
      <w:r w:rsidR="002071D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1</w:t>
      </w:r>
      <w:r w:rsidR="006E054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5</w:t>
      </w:r>
      <w:r w:rsidR="002071D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августа</w:t>
      </w:r>
      <w:r w:rsidRPr="002208F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2026 года</w:t>
      </w:r>
    </w:p>
    <w:p w:rsidR="002208F9" w:rsidRPr="002208F9" w:rsidRDefault="002208F9" w:rsidP="002208F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2208F9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с 18 часов </w:t>
      </w:r>
      <w:r w:rsidR="002071D9">
        <w:rPr>
          <w:rFonts w:ascii="Times New Roman" w:eastAsia="Times New Roman" w:hAnsi="Times New Roman" w:cs="Times New Roman"/>
          <w:b/>
          <w:bCs/>
          <w:sz w:val="28"/>
          <w:szCs w:val="24"/>
        </w:rPr>
        <w:t>1</w:t>
      </w:r>
      <w:r w:rsidR="006E054B">
        <w:rPr>
          <w:rFonts w:ascii="Times New Roman" w:eastAsia="Times New Roman" w:hAnsi="Times New Roman" w:cs="Times New Roman"/>
          <w:b/>
          <w:bCs/>
          <w:sz w:val="28"/>
          <w:szCs w:val="24"/>
        </w:rPr>
        <w:t>4</w:t>
      </w:r>
      <w:r w:rsidRPr="002208F9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r w:rsidR="002071D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августа</w:t>
      </w:r>
      <w:r w:rsidRPr="002208F9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до 18 часов </w:t>
      </w:r>
      <w:r w:rsidR="002071D9">
        <w:rPr>
          <w:rFonts w:ascii="Times New Roman" w:eastAsia="Times New Roman" w:hAnsi="Times New Roman" w:cs="Times New Roman"/>
          <w:b/>
          <w:bCs/>
          <w:sz w:val="28"/>
          <w:szCs w:val="24"/>
        </w:rPr>
        <w:t>1</w:t>
      </w:r>
      <w:r w:rsidR="006E054B">
        <w:rPr>
          <w:rFonts w:ascii="Times New Roman" w:eastAsia="Times New Roman" w:hAnsi="Times New Roman" w:cs="Times New Roman"/>
          <w:b/>
          <w:bCs/>
          <w:sz w:val="28"/>
          <w:szCs w:val="24"/>
        </w:rPr>
        <w:t>5</w:t>
      </w:r>
      <w:r w:rsidRPr="002208F9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r w:rsidR="002071D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августа</w:t>
      </w:r>
      <w:r w:rsidRPr="002208F9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2026 года</w:t>
      </w:r>
    </w:p>
    <w:p w:rsidR="002208F9" w:rsidRPr="002208F9" w:rsidRDefault="002208F9" w:rsidP="002208F9">
      <w:pPr>
        <w:tabs>
          <w:tab w:val="left" w:pos="301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eastAsia="zh-CN"/>
        </w:rPr>
      </w:pPr>
    </w:p>
    <w:p w:rsidR="002208F9" w:rsidRPr="002208F9" w:rsidRDefault="002208F9" w:rsidP="002208F9">
      <w:pPr>
        <w:tabs>
          <w:tab w:val="left" w:pos="301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220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 xml:space="preserve">По </w:t>
      </w:r>
      <w:proofErr w:type="spellStart"/>
      <w:r w:rsidRPr="00220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>Предволжью</w:t>
      </w:r>
      <w:proofErr w:type="spellEnd"/>
      <w:r w:rsidRPr="00220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 xml:space="preserve"> и Западному </w:t>
      </w:r>
      <w:proofErr w:type="spellStart"/>
      <w:r w:rsidRPr="00220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zh-CN"/>
        </w:rPr>
        <w:t>Предкамью</w:t>
      </w:r>
      <w:proofErr w:type="spellEnd"/>
      <w:r w:rsidRPr="002208F9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 </w:t>
      </w:r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Кайбицкий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Верхнеуслонский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Апастовский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Камско-Устьинский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Дрожжановский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Буинский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Тетюшский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Зеленодольский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Высокогорский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Лаишевский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Пестречинский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Атнинский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Арский,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Балтасинский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Сабинский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Тюлячинский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Рыбно-Слободский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Кукморский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, </w:t>
      </w:r>
      <w:proofErr w:type="spellStart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Мамадышский</w:t>
      </w:r>
      <w:proofErr w:type="spellEnd"/>
      <w:r w:rsidRPr="002208F9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муниципальные районы):</w:t>
      </w:r>
    </w:p>
    <w:p w:rsidR="006E054B" w:rsidRPr="006E054B" w:rsidRDefault="006E054B" w:rsidP="006E054B">
      <w:pPr>
        <w:tabs>
          <w:tab w:val="left" w:pos="9091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Облачно с прояснениями. Временами дождь.</w:t>
      </w:r>
    </w:p>
    <w:p w:rsidR="006E054B" w:rsidRPr="006E054B" w:rsidRDefault="006E054B" w:rsidP="006E054B">
      <w:pPr>
        <w:tabs>
          <w:tab w:val="left" w:pos="9091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Ветер западный, юго-западный 6-11 м/с, местами до 14 м/с. </w:t>
      </w:r>
    </w:p>
    <w:p w:rsidR="006E054B" w:rsidRPr="006E054B" w:rsidRDefault="006E054B" w:rsidP="006E054B">
      <w:pPr>
        <w:tabs>
          <w:tab w:val="left" w:pos="9091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Минимальная температура воздуха ночью +6..+10˚.</w:t>
      </w:r>
    </w:p>
    <w:p w:rsidR="006E054B" w:rsidRDefault="006E054B" w:rsidP="006E054B">
      <w:pPr>
        <w:tabs>
          <w:tab w:val="left" w:pos="9091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Максимальная температура воздуха днем +10..+14˚</w:t>
      </w:r>
    </w:p>
    <w:p w:rsidR="002208F9" w:rsidRPr="002208F9" w:rsidRDefault="002208F9" w:rsidP="006E054B">
      <w:pPr>
        <w:tabs>
          <w:tab w:val="left" w:pos="9091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208F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2. </w:t>
      </w:r>
      <w:r w:rsidRPr="002208F9">
        <w:rPr>
          <w:rFonts w:ascii="Times New Roman" w:eastAsia="font337" w:hAnsi="Times New Roman" w:cs="Times New Roman"/>
          <w:b/>
          <w:sz w:val="28"/>
          <w:szCs w:val="28"/>
          <w:lang w:eastAsia="ar-SA"/>
        </w:rPr>
        <w:t>Метеорологическая обстановка за прошедшие сутки</w:t>
      </w:r>
      <w:r w:rsidRPr="002208F9">
        <w:rPr>
          <w:rFonts w:ascii="Times New Roman" w:eastAsia="font337" w:hAnsi="Times New Roman" w:cs="Times New Roman"/>
          <w:b/>
          <w:sz w:val="28"/>
          <w:szCs w:val="28"/>
          <w:lang w:eastAsia="ar-SA"/>
        </w:rPr>
        <w:tab/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прошедшие сутки прогнозировались неблагоприятные метеорологические явления: ветер до 17 м/с, гроза, туман. 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прошедшие сутки наблюдалась прохладная погода местами с кратковременным дождем. Максимальные температуры воздуха вчера днем составили +18..+24˚, минимальные сегодня ночью были от +7 до +11˚. 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Оправдываемость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прогноза чрезвычайных ситуаций (происшествий)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Доля оправдавшегося прогноза чрезвычайных ситуаций/происшествий за прошедшие сутки составила 100 %. 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4. Гидрологическая обстановка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Куйбышевском водохранилище уровень воды у населенного пункта Верхний Услон 52,89 м (+2 см), отметка опасного критического уровня 54,24 м, критические низкие отметки для водозаборов 45,5 м.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Нижнекамском водохранилище у города Набережные Челны уровень воды 63,44 м (-9 см), отметка опасного критического уровня 65,9 м, критические низкие отметки для водозаборов 61,7 м.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нижнем бьефе Нижнекамской ГЭС уровень воды 53,71 м (-5 см), отметка опасного критического уровня 58 м.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5.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Лесопожарная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обстановка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По данным мобильного приложения «Термические точки» за прошедшие сутки термические точки не зарегистрированы.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С начала года зарегистрированы и отработаны 209 термических точек, подтверждены - 175, не подтверждены - 34.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По состоянию на 14.08.2026 года на территории Республики Татарстан наблюдается 2-3 класс пожарной опасности лесов.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15.08.2026 года по данным информационной системы дистанционного мониторинга Федерального агентства лесного хозяйства и ФГБУ «УГМС Республики Татарстан» на территории Республики Татарстан прогнозируется 1 класс пожарной опасности лесов: 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 класс (отсутствует) пожарной опасности лесов в 45 муниципальных образованиях: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Азнакаевском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Альметьевском, Арском,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Атнинском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Агрызском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Актанышском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Апастовском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Алексеевском,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Алькеевском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Аксубаевском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Балтасинском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Бавлинском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Бугульминском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Буинском,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Верхнеуслонском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Высокогорском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Дрожжановском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Елабужском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Заинском, Зеленодольском,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Камско-Устьинском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Кайбицком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Кукморском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Лениногорском,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Лаишевском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Новошешминском, Нижнекамском,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Нурлатском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Мензелинском,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Мамадышском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Менделеевском,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Муслюмовском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Пестречинском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Рыбно-Слободском,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Сармановском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Сабинском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Спасском,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Тетюшском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Тюлячинском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Тукаевском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Черемшанском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Чистопольском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Ютазинском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муниципальных районах и городских округах Казань и Набережные Челны.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 класс (малая) пожарной опасности лесов: не прогнозируется. 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 класс (средняя) пожарной опасности лесов: не прогнозируется. 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 класс (высокая) пожарной опасности лесов: не прогнозируется. 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5 класс (чрезвычайная) пожарной опасности лесов: не прогнозируется.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6. Геомагнитная обстановка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По данным информационного портала «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Gismeteo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» официального сайта компании «Центр Фобос» на 15 августа 2026 года прогнозируются небольшие геомагнитные возмущения.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7. Прогноз возникновения ЧС (происшествий)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7.1. Техногенные источники ЧС (происшествий) 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Сохраняется вероятность возникновения чрезвычайных ситуаций (происшествий), связанных с техногенными пожарами (в т.ч. взрывами бытового газа), отравлениями людей угарным газом, а также авариями на объектах ЖКХ (Источник ЧС (происшествий) – нарушение пожарной безопасности при использовании электроприборов, износ оборудования, нарушение и несоблюдение производственно-технологических норм и правил эксплуатации газового оборудования, несоблюдение правил пожарной безопасности).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Сохраняется вероятность возникновения чрезвычайных ситуаций (происшествий), связанных с ДТП (Источник ЧС (происшествий) – несоблюдение правил дорожного движения).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Сохраняется вероятность возникновения чрезвычайных ситуаций (происшествий) связанных с эксплуатацией маломерных, грузовых судов (Источник ЧС (происшествий) – нарушение судоводителями технических нормативов и правил пользования водными объектами для плавания). 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7.2. Природные источники ЧС (происшествий)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Сохраняется вероятность возникновения чрезвычайных ситуаций (происшествий), связанных с горением травы и мусора (в т.ч. полигонов ТБО), термических аномалий, перехода огня на жилые дома, хозяйственные, садовые, дачные постройки, объекты экономики, а также прилегающий лесной фонд (Источник ЧС (происшествий) – нарушение требований пожарной безопасности при использовании открытого огня).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Сохраняется вероятность возникновения чрезвычайных ситуаций (происшествий) на водных объектах с гибелью людей (Источник ЧС (происшествий) – несоблюдение правил поведения на водных объектах).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8. Рекомендуемые превентивные мероприятия органам исполнительной власти Республики Татарстан, органам местного самоуправления, руководителям министерств, ведомств, организаций: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организовать своевременное оповещение и информирование населения, работу со СМИ, в том числе размещение прогнозной информации на официальных сайтах муниципальных образований или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интернет-ссылки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источники информации (официальные сайты ФГБУ «УГМС Республики Татарстан», Главного управления МЧС России по Республики Татарстан,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Татмедиа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);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обеспечить контроль своевременного информирования населения о прогнозируемых метеорологических явлениях, угрозе возникновения чрезвычайных ситуаций и порядке действий;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совместно с организациями, обслуживающими жилой фонд проводить мероприятия по обеспечению безопасной эксплуатации газового оборудования;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выполнение мероприятий в соответствии с распоряжением КЧС и ОПБ Республики Татарстан от 29.05.2026 года № 11-26p «О дополнительных мероприятиях по обеспечению безопасности объектов детского отдыха и оздоровления в период проведения летней оздоровительной кампании 2026 года»;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доведение прогнозной информации до руководителей учреждений с массовым пребыванием детей, в том числе детских оздоровительных лагерей, организаторов экскурсионных и туристических маршрутов, с проведением необходимых превентивных мероприятий по снижению риска возникновения чрезвычайных ситуаций;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выполнение мероприятий в соответствии с распоряжением КЧС и ОПБ Республики Татарстан от 26.05.2026 года № 10-26p «Об обеспечении безопасности граждан на водных объектах в период купального сезона 2026 года»;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выполнение мероприятий в соответствии с распоряжением КЧС и ОПБ Республики Татарстан от 23.07.2026 года № 06-26p «О дополнительных мерах по предупреждению гибели людей на водных объектах в период навигации и купального сезона 2026 года»;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работу временных спасательных постов в местах массового купания людей и обеспечить их необходимыми средствами спасения;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выполнение мероприятий в соответствии с Постановлением Кабинета Министров Республики Татарстан от 13.02.2026 года № 98                            «О мероприятиях по обеспечению пожарной безопасности в Республике Татарстан в 2026 году»;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организовать работу со средствами массовой информации, включая официальные сайты муниципальных образований, с целью информирования населения о мерах пожарной безопасности и профилактики пожаров. Особое внимание уделить: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размещению профилактических материалов (памяток, инструкций, </w:t>
      </w:r>
      <w:proofErr w:type="spellStart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инфографики</w:t>
      </w:r>
      <w:proofErr w:type="spellEnd"/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);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освещению пожароопасных ситуаций и принимаемых мер;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взаимодействию с местными СМИ для распространения профилактической информации;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обеспечить контроль передвижения организованных групп детей автомобильным, автобусным (школьным) транспортом; 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Управлению Госавтоинспекции МВД по Республике Татарстан обеспечить мониторинг движения автотранспорта по дорогам республики;</w:t>
      </w:r>
    </w:p>
    <w:p w:rsidR="006E054B" w:rsidRPr="006E054B" w:rsidRDefault="006E054B" w:rsidP="006E054B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Министерству образования и науки Республики Татарстан, Министерству спорта Республики Татарстан и Министерству по делам молодежи Республики Татарстан обеспечить мониторинг движения автобусов, осуществляющих организованную перевозку групп детей, по дорогам республики и контроль их возвращения к местам назначения, а также запретить эксплуатацию автобусов, имеющих неисправные приемники системы «Глонасс»;</w:t>
      </w:r>
    </w:p>
    <w:p w:rsidR="00344095" w:rsidRDefault="006E054B" w:rsidP="006E054B">
      <w:pPr>
        <w:suppressAutoHyphens/>
        <w:autoSpaceDE w:val="0"/>
        <w:spacing w:after="0" w:line="240" w:lineRule="auto"/>
        <w:ind w:firstLine="708"/>
        <w:jc w:val="both"/>
      </w:pPr>
      <w:r w:rsidRPr="006E054B">
        <w:rPr>
          <w:rFonts w:ascii="Times New Roman" w:eastAsia="Times New Roman" w:hAnsi="Times New Roman" w:cs="Times New Roman"/>
          <w:sz w:val="28"/>
          <w:szCs w:val="28"/>
          <w:lang w:eastAsia="zh-CN"/>
        </w:rPr>
        <w:t>ЕДДС, диспетчерским службам объектов экономики и функциональных подсистем обеспечить своевременное доведение до органов местного самоуправления ежедневного оперативного прогноза, а также организовать контроль за выполнением комплекса превентивных мероприятий по снижению риска возникновения чрезвычайных ситуаций и уменьшению их последствий.</w:t>
      </w:r>
    </w:p>
    <w:sectPr w:rsidR="00344095" w:rsidSect="00153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ont337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2208F9"/>
    <w:rsid w:val="00153F1B"/>
    <w:rsid w:val="00175465"/>
    <w:rsid w:val="001A78B8"/>
    <w:rsid w:val="002071D9"/>
    <w:rsid w:val="002208F9"/>
    <w:rsid w:val="00326EC6"/>
    <w:rsid w:val="00344095"/>
    <w:rsid w:val="00447414"/>
    <w:rsid w:val="004D0DFF"/>
    <w:rsid w:val="006E054B"/>
    <w:rsid w:val="0098379A"/>
    <w:rsid w:val="009C42BD"/>
    <w:rsid w:val="009F10B9"/>
    <w:rsid w:val="00CD04C6"/>
    <w:rsid w:val="00D8500A"/>
    <w:rsid w:val="00DC542D"/>
    <w:rsid w:val="00EE46E2"/>
    <w:rsid w:val="00FC4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F1B"/>
  </w:style>
  <w:style w:type="paragraph" w:styleId="1">
    <w:name w:val="heading 1"/>
    <w:basedOn w:val="a"/>
    <w:next w:val="a"/>
    <w:link w:val="10"/>
    <w:uiPriority w:val="9"/>
    <w:qFormat/>
    <w:rsid w:val="00DC54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C54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C542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C54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C542D"/>
    <w:pPr>
      <w:spacing w:after="0" w:line="240" w:lineRule="auto"/>
      <w:ind w:left="720"/>
    </w:pPr>
    <w:rPr>
      <w:rFonts w:ascii="Times New Roman" w:eastAsia="Times New Roman" w:hAnsi="Times New Roman" w:cs="Times New Roman"/>
      <w:sz w:val="26"/>
      <w:szCs w:val="26"/>
      <w:lang w:eastAsia="zh-CN"/>
    </w:rPr>
  </w:style>
  <w:style w:type="paragraph" w:styleId="a4">
    <w:name w:val="No Spacing"/>
    <w:uiPriority w:val="1"/>
    <w:qFormat/>
    <w:rsid w:val="00DC542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C54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C54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C542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DC542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1573</Words>
  <Characters>8970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ПК-112</dc:creator>
  <cp:keywords/>
  <dc:description/>
  <cp:lastModifiedBy>ПК-112</cp:lastModifiedBy>
  <cp:revision>11</cp:revision>
  <dcterms:created xsi:type="dcterms:W3CDTF">2026-06-23T13:32:00Z</dcterms:created>
  <dcterms:modified xsi:type="dcterms:W3CDTF">2026-08-14T11:46:00Z</dcterms:modified>
</cp:coreProperties>
</file>